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13E9" w14:textId="3D6940B5" w:rsidR="001F6211" w:rsidRDefault="6C8D3A51" w:rsidP="648AC915">
      <w:pPr>
        <w:jc w:val="center"/>
        <w:rPr>
          <w:b/>
          <w:bCs/>
          <w:sz w:val="28"/>
          <w:szCs w:val="28"/>
        </w:rPr>
      </w:pPr>
      <w:r w:rsidRPr="648AC915">
        <w:rPr>
          <w:b/>
          <w:bCs/>
          <w:sz w:val="28"/>
          <w:szCs w:val="28"/>
        </w:rPr>
        <w:t>The Center for Retention &amp; Expansion of Child Care (C-RECC) NW</w:t>
      </w:r>
      <w:r w:rsidR="00681291">
        <w:br/>
      </w:r>
      <w:r w:rsidRPr="648AC915">
        <w:rPr>
          <w:b/>
          <w:bCs/>
          <w:sz w:val="28"/>
          <w:szCs w:val="28"/>
        </w:rPr>
        <w:t xml:space="preserve"> </w:t>
      </w:r>
      <w:r w:rsidR="00681291" w:rsidRPr="648AC915">
        <w:rPr>
          <w:b/>
          <w:bCs/>
          <w:sz w:val="28"/>
          <w:szCs w:val="28"/>
        </w:rPr>
        <w:t xml:space="preserve">C-RECC </w:t>
      </w:r>
      <w:r w:rsidR="001F6211" w:rsidRPr="648AC915">
        <w:rPr>
          <w:b/>
          <w:bCs/>
          <w:sz w:val="28"/>
          <w:szCs w:val="28"/>
        </w:rPr>
        <w:t>Financial Spreadsheet</w:t>
      </w:r>
      <w:r w:rsidR="00727CBA" w:rsidRPr="648AC915">
        <w:rPr>
          <w:b/>
          <w:bCs/>
          <w:sz w:val="28"/>
          <w:szCs w:val="28"/>
        </w:rPr>
        <w:t xml:space="preserve"> Guide</w:t>
      </w:r>
    </w:p>
    <w:p w14:paraId="6F28E5AF" w14:textId="77777777" w:rsidR="00177B7A" w:rsidRPr="00727CBA" w:rsidRDefault="00177B7A" w:rsidP="00177B7A">
      <w:pPr>
        <w:jc w:val="center"/>
        <w:rPr>
          <w:b/>
          <w:sz w:val="28"/>
        </w:rPr>
      </w:pPr>
    </w:p>
    <w:p w14:paraId="48565593" w14:textId="1F0BC415" w:rsidR="00DC2FFD" w:rsidRDefault="00DC2FFD">
      <w:r w:rsidRPr="648AC915">
        <w:rPr>
          <w:b/>
          <w:bCs/>
        </w:rPr>
        <w:t>General Instructions</w:t>
      </w:r>
      <w:r>
        <w:t xml:space="preserve">: </w:t>
      </w:r>
      <w:r w:rsidR="1B5131F2">
        <w:t xml:space="preserve">Using the </w:t>
      </w:r>
      <w:r>
        <w:t xml:space="preserve">Microsoft Excel </w:t>
      </w:r>
      <w:r w:rsidR="58A8A32E">
        <w:t xml:space="preserve">spreadsheet, </w:t>
      </w:r>
      <w:r>
        <w:t xml:space="preserve">complete the </w:t>
      </w:r>
      <w:r w:rsidR="0C4AD151">
        <w:t xml:space="preserve">green highlighted </w:t>
      </w:r>
      <w:r>
        <w:t xml:space="preserve">fields to the best of your knowledge. </w:t>
      </w:r>
      <w:r w:rsidR="00D210EB">
        <w:t xml:space="preserve">Amounts can be approximated. </w:t>
      </w:r>
      <w:r>
        <w:t xml:space="preserve">Please do not change the formulas in </w:t>
      </w:r>
      <w:r w:rsidR="0B67EB8B">
        <w:t xml:space="preserve">any </w:t>
      </w:r>
      <w:r>
        <w:t>fields.</w:t>
      </w:r>
      <w:r w:rsidR="00D210EB">
        <w:t xml:space="preserve"> </w:t>
      </w:r>
      <w:r>
        <w:t>If you need help completing this form</w:t>
      </w:r>
      <w:r w:rsidR="3ADA4047">
        <w:t xml:space="preserve">, </w:t>
      </w:r>
      <w:r>
        <w:t xml:space="preserve">please contact </w:t>
      </w:r>
      <w:r w:rsidR="66E99D9F">
        <w:t xml:space="preserve">your EA/QCC Coach or </w:t>
      </w:r>
      <w:r>
        <w:t>C-RECC</w:t>
      </w:r>
      <w:r w:rsidR="5FD87B65">
        <w:t xml:space="preserve"> at </w:t>
      </w:r>
      <w:hyperlink r:id="rId10" w:history="1">
        <w:r w:rsidR="5FD87B65" w:rsidRPr="648AC915">
          <w:rPr>
            <w:rStyle w:val="Hyperlink"/>
          </w:rPr>
          <w:t>childcarebiz@oppco.org</w:t>
        </w:r>
      </w:hyperlink>
      <w:r>
        <w:t>.</w:t>
      </w:r>
      <w:r w:rsidR="02923599">
        <w:t xml:space="preserve"> More information on C-RECC Financial Spreadsheet </w:t>
      </w:r>
      <w:r w:rsidR="4EA01749">
        <w:t xml:space="preserve">sections and line items </w:t>
      </w:r>
      <w:r w:rsidR="02923599">
        <w:t>can be found below</w:t>
      </w:r>
    </w:p>
    <w:p w14:paraId="3B2E479F" w14:textId="77777777" w:rsidR="00681291" w:rsidRDefault="00681291"/>
    <w:p w14:paraId="0513A7F0" w14:textId="25C3F138" w:rsidR="00A534F1" w:rsidRDefault="2D6E57C0" w:rsidP="648AC915">
      <w:pPr>
        <w:pStyle w:val="ListParagraph"/>
        <w:numPr>
          <w:ilvl w:val="0"/>
          <w:numId w:val="3"/>
        </w:numPr>
        <w:rPr>
          <w:u w:val="single"/>
        </w:rPr>
      </w:pPr>
      <w:r w:rsidRPr="648AC915">
        <w:rPr>
          <w:u w:val="single"/>
        </w:rPr>
        <w:t>In Row 2, f</w:t>
      </w:r>
      <w:r w:rsidR="02923599" w:rsidRPr="648AC915">
        <w:rPr>
          <w:u w:val="single"/>
        </w:rPr>
        <w:t>ill out your child care business name</w:t>
      </w:r>
      <w:r w:rsidR="00681291">
        <w:br/>
      </w:r>
    </w:p>
    <w:p w14:paraId="5706C7CE" w14:textId="5AF8AF0E" w:rsidR="00A534F1" w:rsidRDefault="3B7DADD8" w:rsidP="648AC915">
      <w:pPr>
        <w:pStyle w:val="ListParagraph"/>
        <w:numPr>
          <w:ilvl w:val="0"/>
          <w:numId w:val="3"/>
        </w:numPr>
        <w:rPr>
          <w:rFonts w:eastAsiaTheme="minorEastAsia"/>
          <w:u w:val="single"/>
        </w:rPr>
      </w:pPr>
      <w:r w:rsidRPr="648AC915">
        <w:rPr>
          <w:u w:val="single"/>
        </w:rPr>
        <w:t xml:space="preserve">“Notes” </w:t>
      </w:r>
      <w:r w:rsidR="3F128436" w:rsidRPr="648AC915">
        <w:rPr>
          <w:u w:val="single"/>
        </w:rPr>
        <w:t xml:space="preserve">Column </w:t>
      </w:r>
      <w:r w:rsidR="2CBE57DE" w:rsidRPr="648AC915">
        <w:rPr>
          <w:u w:val="single"/>
        </w:rPr>
        <w:t>I</w:t>
      </w:r>
      <w:r w:rsidR="4264E28B" w:rsidRPr="648AC915">
        <w:rPr>
          <w:u w:val="single"/>
        </w:rPr>
        <w:t xml:space="preserve">: </w:t>
      </w:r>
      <w:r w:rsidR="550E22A5" w:rsidRPr="648AC915">
        <w:rPr>
          <w:u w:val="single"/>
        </w:rPr>
        <w:t xml:space="preserve">include any notes or additional details important for the review committee to know about recorded revenues and expenses </w:t>
      </w:r>
    </w:p>
    <w:p w14:paraId="6E1D1A14" w14:textId="5882699F" w:rsidR="00A534F1" w:rsidRDefault="00A534F1" w:rsidP="648AC915">
      <w:pPr>
        <w:rPr>
          <w:u w:val="single"/>
        </w:rPr>
      </w:pPr>
    </w:p>
    <w:p w14:paraId="13DB45E0" w14:textId="01456432" w:rsidR="00A534F1" w:rsidRDefault="1170AB9B" w:rsidP="648AC915">
      <w:pPr>
        <w:pStyle w:val="ListParagraph"/>
        <w:numPr>
          <w:ilvl w:val="0"/>
          <w:numId w:val="3"/>
        </w:numPr>
        <w:rPr>
          <w:rFonts w:eastAsiaTheme="minorEastAsia"/>
          <w:b/>
          <w:bCs/>
          <w:u w:val="single"/>
        </w:rPr>
      </w:pPr>
      <w:r w:rsidRPr="648AC915">
        <w:rPr>
          <w:b/>
          <w:bCs/>
          <w:u w:val="single"/>
        </w:rPr>
        <w:t>“</w:t>
      </w:r>
      <w:r w:rsidR="00681291" w:rsidRPr="648AC915">
        <w:rPr>
          <w:b/>
          <w:bCs/>
          <w:u w:val="single"/>
        </w:rPr>
        <w:t>Revenue</w:t>
      </w:r>
      <w:r w:rsidR="112AF390" w:rsidRPr="648AC915">
        <w:rPr>
          <w:b/>
          <w:bCs/>
          <w:u w:val="single"/>
        </w:rPr>
        <w:t>”</w:t>
      </w:r>
      <w:r w:rsidR="00681291" w:rsidRPr="648AC915">
        <w:rPr>
          <w:b/>
          <w:bCs/>
          <w:u w:val="single"/>
        </w:rPr>
        <w:t xml:space="preserve"> Section</w:t>
      </w:r>
      <w:r w:rsidR="4F4FECE5" w:rsidRPr="648AC915">
        <w:rPr>
          <w:b/>
          <w:bCs/>
          <w:u w:val="single"/>
        </w:rPr>
        <w:t xml:space="preserve"> (Row 3)</w:t>
      </w:r>
      <w:r w:rsidR="00681291" w:rsidRPr="648AC915">
        <w:rPr>
          <w:b/>
          <w:bCs/>
          <w:u w:val="single"/>
        </w:rPr>
        <w:t>:</w:t>
      </w:r>
      <w:r w:rsidR="00681291">
        <w:br/>
      </w:r>
    </w:p>
    <w:p w14:paraId="5E218D48" w14:textId="7D51C13C" w:rsidR="00B6752F" w:rsidRDefault="00983190" w:rsidP="00983190">
      <w:pPr>
        <w:rPr>
          <w:rFonts w:eastAsiaTheme="minorEastAsia"/>
          <w:b/>
          <w:bCs/>
          <w:u w:val="single"/>
        </w:rPr>
      </w:pPr>
      <w:r w:rsidRPr="00934A0D">
        <w:rPr>
          <w:rFonts w:eastAsiaTheme="minorEastAsia"/>
          <w:b/>
          <w:bCs/>
        </w:rPr>
        <w:t xml:space="preserve">Before you begin find the yellow </w:t>
      </w:r>
      <w:r w:rsidR="00934A0D">
        <w:rPr>
          <w:rFonts w:eastAsiaTheme="minorEastAsia"/>
          <w:b/>
          <w:bCs/>
        </w:rPr>
        <w:t>field</w:t>
      </w:r>
      <w:r w:rsidRPr="00934A0D">
        <w:rPr>
          <w:rFonts w:eastAsiaTheme="minorEastAsia"/>
          <w:b/>
          <w:bCs/>
        </w:rPr>
        <w:t xml:space="preserve"> (“E3”). In this </w:t>
      </w:r>
      <w:r w:rsidR="00934A0D">
        <w:rPr>
          <w:rFonts w:eastAsiaTheme="minorEastAsia"/>
          <w:b/>
          <w:bCs/>
        </w:rPr>
        <w:t>field</w:t>
      </w:r>
      <w:r w:rsidRPr="00934A0D">
        <w:rPr>
          <w:rFonts w:eastAsiaTheme="minorEastAsia"/>
          <w:b/>
          <w:bCs/>
        </w:rPr>
        <w:t xml:space="preserve"> enter the current month, for example Feb-21. Complete the month fields prior </w:t>
      </w:r>
      <w:r w:rsidR="00934A0D">
        <w:rPr>
          <w:rFonts w:eastAsiaTheme="minorEastAsia"/>
          <w:b/>
          <w:bCs/>
        </w:rPr>
        <w:t xml:space="preserve">to </w:t>
      </w:r>
      <w:r w:rsidRPr="00934A0D">
        <w:rPr>
          <w:rFonts w:eastAsiaTheme="minorEastAsia"/>
          <w:b/>
          <w:bCs/>
        </w:rPr>
        <w:t xml:space="preserve">and following the yellow </w:t>
      </w:r>
      <w:r w:rsidR="00934A0D">
        <w:rPr>
          <w:rFonts w:eastAsiaTheme="minorEastAsia"/>
          <w:b/>
          <w:bCs/>
        </w:rPr>
        <w:t>field</w:t>
      </w:r>
      <w:r w:rsidRPr="00934A0D">
        <w:rPr>
          <w:rFonts w:eastAsiaTheme="minorEastAsia"/>
          <w:b/>
          <w:bCs/>
        </w:rPr>
        <w:t xml:space="preserve"> </w:t>
      </w:r>
      <w:r w:rsidR="0013204A">
        <w:rPr>
          <w:rFonts w:eastAsiaTheme="minorEastAsia"/>
          <w:b/>
          <w:bCs/>
        </w:rPr>
        <w:t>(s</w:t>
      </w:r>
      <w:r w:rsidR="00B51465" w:rsidRPr="00934A0D">
        <w:rPr>
          <w:rFonts w:eastAsiaTheme="minorEastAsia"/>
          <w:b/>
          <w:bCs/>
        </w:rPr>
        <w:t>ee example below</w:t>
      </w:r>
      <w:r w:rsidR="0013204A">
        <w:rPr>
          <w:rFonts w:eastAsiaTheme="minorEastAsia"/>
          <w:b/>
          <w:bCs/>
        </w:rPr>
        <w:t>).</w:t>
      </w:r>
      <w:r w:rsidR="00934A0D" w:rsidRPr="00934A0D">
        <w:rPr>
          <w:rFonts w:eastAsiaTheme="minorEastAsia"/>
          <w:b/>
          <w:bCs/>
        </w:rPr>
        <w:t xml:space="preserve"> </w:t>
      </w:r>
      <w:r w:rsidR="0013204A">
        <w:rPr>
          <w:rFonts w:eastAsiaTheme="minorEastAsia"/>
          <w:b/>
          <w:bCs/>
        </w:rPr>
        <w:t>P</w:t>
      </w:r>
      <w:r w:rsidR="00934A0D" w:rsidRPr="00934A0D">
        <w:rPr>
          <w:rFonts w:eastAsiaTheme="minorEastAsia"/>
          <w:b/>
          <w:bCs/>
        </w:rPr>
        <w:t>roceed with entering dollar amounts in the remaining fields.</w:t>
      </w:r>
      <w:r w:rsidR="00934A0D">
        <w:rPr>
          <w:rFonts w:eastAsiaTheme="minorEastAsia"/>
          <w:b/>
          <w:bCs/>
          <w:u w:val="single"/>
        </w:rPr>
        <w:t xml:space="preserve"> </w:t>
      </w:r>
    </w:p>
    <w:p w14:paraId="68580046" w14:textId="130F7F0F" w:rsidR="00983190" w:rsidRDefault="00983190" w:rsidP="00983190">
      <w:pPr>
        <w:rPr>
          <w:rFonts w:eastAsiaTheme="minorEastAsia"/>
          <w:b/>
          <w:bCs/>
          <w:u w:val="single"/>
        </w:rPr>
      </w:pPr>
    </w:p>
    <w:tbl>
      <w:tblPr>
        <w:tblW w:w="7758" w:type="dxa"/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</w:tblGrid>
      <w:tr w:rsidR="00072F57" w:rsidRPr="00B51465" w14:paraId="562C740B" w14:textId="77777777" w:rsidTr="00B51465">
        <w:trPr>
          <w:trHeight w:val="38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DA10F" w14:textId="64AE3E9B" w:rsidR="00B51465" w:rsidRPr="00B51465" w:rsidRDefault="00B51465" w:rsidP="00B514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146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372A07">
              <w:rPr>
                <w:rFonts w:ascii="Calibri" w:eastAsia="Times New Roman" w:hAnsi="Calibri" w:cs="Calibri"/>
                <w:b/>
                <w:bCs/>
                <w:color w:val="000000"/>
              </w:rPr>
              <w:t>Nov-21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8BAB4" w14:textId="2C55112C" w:rsidR="00B51465" w:rsidRPr="00B51465" w:rsidRDefault="00225C21" w:rsidP="00225C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="00372A07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  <w:r w:rsidR="00B51465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F55D6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F67B4" w14:textId="6CE4A0FB" w:rsidR="00B51465" w:rsidRPr="00B51465" w:rsidRDefault="00372A07" w:rsidP="00B514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  <w:r w:rsidR="00B51465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B51465" w:rsidRPr="00B5146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3A35D7" w14:textId="30AB4CEF" w:rsidR="00B51465" w:rsidRPr="00072F57" w:rsidRDefault="00372A07" w:rsidP="00B514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Feb-22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03D97" w14:textId="01FEA9E3" w:rsidR="00B51465" w:rsidRPr="00B51465" w:rsidRDefault="00372A07" w:rsidP="00B514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Mar-22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B7A472" w14:textId="3DF7BE6C" w:rsidR="00B51465" w:rsidRPr="00B51465" w:rsidRDefault="00372A07" w:rsidP="00B514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Apr-22</w:t>
            </w:r>
            <w:bookmarkStart w:id="0" w:name="_GoBack"/>
            <w:bookmarkEnd w:id="0"/>
          </w:p>
        </w:tc>
      </w:tr>
    </w:tbl>
    <w:p w14:paraId="548A1F11" w14:textId="77777777" w:rsidR="00983190" w:rsidRPr="00072F57" w:rsidRDefault="00983190" w:rsidP="00072F57">
      <w:pPr>
        <w:rPr>
          <w:rFonts w:eastAsiaTheme="minorEastAsia"/>
          <w:b/>
          <w:bCs/>
          <w:u w:val="single"/>
        </w:rPr>
      </w:pPr>
    </w:p>
    <w:p w14:paraId="65EFAB55" w14:textId="1CC57AEF" w:rsidR="00A534F1" w:rsidRDefault="33C4C1EF" w:rsidP="648AC915">
      <w:pPr>
        <w:pStyle w:val="ListParagraph"/>
        <w:numPr>
          <w:ilvl w:val="0"/>
          <w:numId w:val="2"/>
        </w:numPr>
        <w:rPr>
          <w:rFonts w:eastAsiaTheme="minorEastAsia"/>
          <w:u w:val="single"/>
        </w:rPr>
      </w:pPr>
      <w:r>
        <w:t>“</w:t>
      </w:r>
      <w:r w:rsidR="00A534F1">
        <w:t>Private</w:t>
      </w:r>
      <w:r w:rsidR="00681291">
        <w:t xml:space="preserve"> P</w:t>
      </w:r>
      <w:r w:rsidR="00A534F1">
        <w:t xml:space="preserve">ay </w:t>
      </w:r>
      <w:r w:rsidR="00681291">
        <w:t>Income</w:t>
      </w:r>
      <w:r w:rsidR="0894B284">
        <w:t>”</w:t>
      </w:r>
      <w:r w:rsidR="00681291">
        <w:t xml:space="preserve">: </w:t>
      </w:r>
      <w:r w:rsidR="00245305">
        <w:t>Payments</w:t>
      </w:r>
      <w:r w:rsidR="00A534F1">
        <w:t xml:space="preserve"> received for children served during the month or fees paid by </w:t>
      </w:r>
      <w:r w:rsidR="33E9FACE">
        <w:t>families</w:t>
      </w:r>
      <w:r w:rsidR="74C3DCDB">
        <w:t xml:space="preserve"> </w:t>
      </w:r>
      <w:r w:rsidR="00A534F1">
        <w:t>to hol</w:t>
      </w:r>
      <w:r w:rsidR="00245305">
        <w:t>d</w:t>
      </w:r>
      <w:r w:rsidR="00A534F1">
        <w:t xml:space="preserve"> a slot within your business for that month.</w:t>
      </w:r>
    </w:p>
    <w:p w14:paraId="368CC5FA" w14:textId="77777777" w:rsidR="00A534F1" w:rsidRDefault="00A534F1"/>
    <w:p w14:paraId="5193E973" w14:textId="59CFFCC2" w:rsidR="00CA0701" w:rsidRDefault="0DEBA805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245305">
        <w:t>Subsidy Payments</w:t>
      </w:r>
      <w:r w:rsidR="3BAFFCC0">
        <w:t>”</w:t>
      </w:r>
      <w:r w:rsidR="00245305">
        <w:t xml:space="preserve">: </w:t>
      </w:r>
      <w:r w:rsidR="00A534F1">
        <w:t>Dollars received fr</w:t>
      </w:r>
      <w:r w:rsidR="00245305">
        <w:t>o</w:t>
      </w:r>
      <w:r w:rsidR="00A534F1">
        <w:t>m the State of WA for children from income-eligible households, whether based on enrollment or actual attendance.</w:t>
      </w:r>
      <w:r w:rsidR="00245305">
        <w:t xml:space="preserve"> Examples include but are not limited to Working </w:t>
      </w:r>
      <w:r w:rsidR="6B1C6D56">
        <w:t>C</w:t>
      </w:r>
      <w:r w:rsidR="00245305">
        <w:t>onnections, Seasonal Workers, Military, Tribal, Foster children.</w:t>
      </w:r>
      <w:r w:rsidR="00A534F1">
        <w:t xml:space="preserve"> </w:t>
      </w:r>
    </w:p>
    <w:p w14:paraId="326FD49E" w14:textId="77777777" w:rsidR="00A534F1" w:rsidRDefault="00A534F1"/>
    <w:p w14:paraId="53C9D540" w14:textId="46A7420B" w:rsidR="00245305" w:rsidRDefault="7F0614B6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245305">
        <w:t>USDA Child-Adult Care Food Program (CACFP)</w:t>
      </w:r>
      <w:r w:rsidR="632DDDA9">
        <w:t>”</w:t>
      </w:r>
      <w:r w:rsidR="00245305">
        <w:t>: Reimbursement payments received from the Child-Adult Food program for nutritionally qualified meals and snacks.</w:t>
      </w:r>
    </w:p>
    <w:p w14:paraId="5247FF3C" w14:textId="64A2C76F" w:rsidR="00245305" w:rsidRDefault="00245305" w:rsidP="648AC915">
      <w:r>
        <w:t xml:space="preserve"> </w:t>
      </w:r>
    </w:p>
    <w:p w14:paraId="073C8433" w14:textId="627F8AE7" w:rsidR="00A534F1" w:rsidRDefault="47CD54CE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C5C61">
        <w:t xml:space="preserve">Federal </w:t>
      </w:r>
      <w:r w:rsidR="00A534F1">
        <w:t>Paycheck Protection Program</w:t>
      </w:r>
      <w:r w:rsidR="00BC5C61">
        <w:t xml:space="preserve"> (PPP</w:t>
      </w:r>
      <w:r w:rsidR="00A534F1">
        <w:t>)</w:t>
      </w:r>
      <w:r w:rsidR="7AD8F145">
        <w:t>”</w:t>
      </w:r>
      <w:r w:rsidR="00A534F1">
        <w:t xml:space="preserve">: Federal CARES Act loan accessed through a local bank or credit union, which might be forgiven and become a grant, if criteria are met. </w:t>
      </w:r>
    </w:p>
    <w:p w14:paraId="37A840FD" w14:textId="77777777" w:rsidR="00A534F1" w:rsidRDefault="00A534F1"/>
    <w:p w14:paraId="4CD2070C" w14:textId="1F63F5EB" w:rsidR="00A534F1" w:rsidRDefault="488CED86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C5C61">
        <w:t>WA-</w:t>
      </w:r>
      <w:r w:rsidR="0076480E">
        <w:t xml:space="preserve">DCYF </w:t>
      </w:r>
      <w:r w:rsidR="00BC5C61">
        <w:t xml:space="preserve">COVID-19 Child Care </w:t>
      </w:r>
      <w:r w:rsidR="0076480E">
        <w:t>Grant(s)</w:t>
      </w:r>
      <w:r w:rsidR="229A6D17">
        <w:t>”</w:t>
      </w:r>
      <w:r w:rsidR="0076480E">
        <w:t xml:space="preserve">: </w:t>
      </w:r>
      <w:r w:rsidR="00A22191">
        <w:t>One-time grant(s) issued per licensed site based on licensed capacity.</w:t>
      </w:r>
    </w:p>
    <w:p w14:paraId="1E4435BF" w14:textId="39CEA865" w:rsidR="00BC5C61" w:rsidRDefault="00BC5C61"/>
    <w:p w14:paraId="481EF386" w14:textId="1D041266" w:rsidR="00BC5C61" w:rsidRDefault="5629CF09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C5C61">
        <w:t>Local Child Care Grant(s)</w:t>
      </w:r>
      <w:r w:rsidR="05CF5A5A">
        <w:t>”</w:t>
      </w:r>
      <w:r w:rsidR="00BC5C61">
        <w:t xml:space="preserve">: One-time grant(s) issued upon demonstrating a financial need </w:t>
      </w:r>
      <w:r w:rsidR="00134862">
        <w:t>in support of your child care/before and after school program. These grants</w:t>
      </w:r>
      <w:r w:rsidR="00BC5C61">
        <w:t xml:space="preserve"> do not </w:t>
      </w:r>
      <w:r w:rsidR="00BC5C61">
        <w:lastRenderedPageBreak/>
        <w:t>have to be repaid. Examples include but are not limited to The Opportunity Council, United Way, etc.</w:t>
      </w:r>
    </w:p>
    <w:p w14:paraId="306528BC" w14:textId="77777777" w:rsidR="00A22191" w:rsidRDefault="00A22191"/>
    <w:p w14:paraId="33D871D0" w14:textId="4BBBD679" w:rsidR="00A22191" w:rsidRDefault="71B1D94F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A610F">
        <w:t>Bank</w:t>
      </w:r>
      <w:r w:rsidR="00AC42DA">
        <w:t xml:space="preserve"> </w:t>
      </w:r>
      <w:r w:rsidR="79DE64FC">
        <w:t>L</w:t>
      </w:r>
      <w:r w:rsidR="00AC42DA">
        <w:t>oans/</w:t>
      </w:r>
      <w:r w:rsidR="658446EA">
        <w:t>L</w:t>
      </w:r>
      <w:r w:rsidR="00AC42DA">
        <w:t xml:space="preserve">ine of </w:t>
      </w:r>
      <w:r w:rsidR="22FC19F0">
        <w:t>C</w:t>
      </w:r>
      <w:r w:rsidR="00AC42DA">
        <w:t>redit</w:t>
      </w:r>
      <w:r w:rsidR="709BD103">
        <w:t>”</w:t>
      </w:r>
      <w:r w:rsidR="00AC42DA">
        <w:t>: Dollars obtained from bank or credit union outside of government programs, including necessary usage of new or pre-existing line of credit in order to fund your operations.</w:t>
      </w:r>
    </w:p>
    <w:p w14:paraId="52F0A2AF" w14:textId="618E4BDB" w:rsidR="00AC42DA" w:rsidRDefault="00AC42DA"/>
    <w:p w14:paraId="69B26CCA" w14:textId="5D30340D" w:rsidR="00AC42DA" w:rsidRDefault="661BFA18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A610F">
        <w:t xml:space="preserve">Federal </w:t>
      </w:r>
      <w:r w:rsidR="00AC42DA">
        <w:t>S</w:t>
      </w:r>
      <w:r w:rsidR="00BA610F">
        <w:t xml:space="preserve">mall Business </w:t>
      </w:r>
      <w:r w:rsidR="00AC42DA">
        <w:t>A</w:t>
      </w:r>
      <w:r w:rsidR="00BA610F">
        <w:t>dministration</w:t>
      </w:r>
      <w:r w:rsidR="008A53C8">
        <w:t xml:space="preserve"> (SBA)</w:t>
      </w:r>
      <w:r w:rsidR="00AC42DA">
        <w:t xml:space="preserve"> Economic Injury Loan</w:t>
      </w:r>
      <w:r w:rsidR="00BA610F">
        <w:t xml:space="preserve"> (EIDL)</w:t>
      </w:r>
      <w:r w:rsidR="1E4677F0">
        <w:t>”</w:t>
      </w:r>
      <w:r w:rsidR="00AC42DA">
        <w:t>: Dollars received from a special Small Business Administration center in response to the COVID-19 disaster declaration.</w:t>
      </w:r>
    </w:p>
    <w:p w14:paraId="7D0474D8" w14:textId="77777777" w:rsidR="00AC42DA" w:rsidRDefault="00AC42DA"/>
    <w:p w14:paraId="2F037F27" w14:textId="2A057C88" w:rsidR="00AC42DA" w:rsidRDefault="0ADC303F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BA610F">
        <w:t>Other Federal S</w:t>
      </w:r>
      <w:r w:rsidR="008A53C8">
        <w:t>mall Business Administration (SBA) Loan(s)</w:t>
      </w:r>
      <w:r w:rsidR="79A4CFD6">
        <w:t>”</w:t>
      </w:r>
      <w:r w:rsidR="008A53C8">
        <w:t>: Funding from a Small Business Administration loan program.</w:t>
      </w:r>
    </w:p>
    <w:p w14:paraId="375DC372" w14:textId="231FBAE7" w:rsidR="00542297" w:rsidRDefault="00542297"/>
    <w:p w14:paraId="135200D8" w14:textId="1BF92AB9" w:rsidR="00542297" w:rsidRDefault="265D48DD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“</w:t>
      </w:r>
      <w:r w:rsidR="00542297">
        <w:t>Monetary Donations</w:t>
      </w:r>
      <w:r w:rsidR="6560D3C6">
        <w:t>”</w:t>
      </w:r>
      <w:r w:rsidR="00542297">
        <w:t xml:space="preserve">: Donations in the form of money. </w:t>
      </w:r>
      <w:r w:rsidR="007C3A79">
        <w:t xml:space="preserve">Do </w:t>
      </w:r>
      <w:r w:rsidR="00542297">
        <w:t>N</w:t>
      </w:r>
      <w:r w:rsidR="007C3A79">
        <w:t>OT include</w:t>
      </w:r>
      <w:r w:rsidR="00542297">
        <w:t xml:space="preserve"> </w:t>
      </w:r>
      <w:r w:rsidR="007C3A79">
        <w:t>food, supplies or educational materials.</w:t>
      </w:r>
    </w:p>
    <w:p w14:paraId="77CFEFE0" w14:textId="7F3268B2" w:rsidR="006025DA" w:rsidRDefault="006025DA"/>
    <w:p w14:paraId="43511052" w14:textId="0B2EA266" w:rsidR="41AE45AA" w:rsidRDefault="41AE45AA" w:rsidP="648AC9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Recommend including a blank row with “Other” where other revenue sources can be added as needed.</w:t>
      </w:r>
    </w:p>
    <w:p w14:paraId="1E78D86F" w14:textId="05F5CE3D" w:rsidR="648AC915" w:rsidRDefault="648AC915" w:rsidP="648AC915"/>
    <w:p w14:paraId="4BE76C79" w14:textId="155C28CF" w:rsidR="006025DA" w:rsidRDefault="00DC2FFD" w:rsidP="648AC915">
      <w:pPr>
        <w:pStyle w:val="ListParagraph"/>
        <w:numPr>
          <w:ilvl w:val="0"/>
          <w:numId w:val="3"/>
        </w:numPr>
        <w:rPr>
          <w:rFonts w:eastAsiaTheme="minorEastAsia"/>
          <w:b/>
          <w:bCs/>
          <w:u w:val="single"/>
        </w:rPr>
      </w:pPr>
      <w:r w:rsidRPr="648AC915">
        <w:rPr>
          <w:b/>
          <w:bCs/>
          <w:u w:val="single"/>
        </w:rPr>
        <w:t>Expenses Section</w:t>
      </w:r>
      <w:r w:rsidR="7DC224F6" w:rsidRPr="648AC915">
        <w:rPr>
          <w:b/>
          <w:bCs/>
          <w:u w:val="single"/>
        </w:rPr>
        <w:t xml:space="preserve"> (Row 1</w:t>
      </w:r>
      <w:r w:rsidR="770358C9" w:rsidRPr="648AC915">
        <w:rPr>
          <w:b/>
          <w:bCs/>
          <w:u w:val="single"/>
        </w:rPr>
        <w:t>7</w:t>
      </w:r>
      <w:r w:rsidR="7DC224F6" w:rsidRPr="648AC915">
        <w:rPr>
          <w:b/>
          <w:bCs/>
          <w:u w:val="single"/>
        </w:rPr>
        <w:t>)</w:t>
      </w:r>
      <w:r>
        <w:br/>
      </w:r>
    </w:p>
    <w:p w14:paraId="3655720A" w14:textId="2634FBCD" w:rsidR="007C23C6" w:rsidRPr="0013204A" w:rsidRDefault="66232A76" w:rsidP="0013204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E617FA">
        <w:t>Provider Salary/Owner Draw</w:t>
      </w:r>
      <w:r w:rsidR="106C52EB">
        <w:t>”</w:t>
      </w:r>
      <w:r w:rsidR="00E617FA">
        <w:t xml:space="preserve">: </w:t>
      </w:r>
      <w:r w:rsidR="5D14978F">
        <w:t>Regular p</w:t>
      </w:r>
      <w:r w:rsidR="312D599E">
        <w:t>ayments made to the</w:t>
      </w:r>
      <w:r w:rsidR="007C23C6">
        <w:t xml:space="preserve"> individual or group own</w:t>
      </w:r>
      <w:r w:rsidR="16C60AAF">
        <w:t>ing</w:t>
      </w:r>
      <w:r w:rsidR="007C23C6">
        <w:t xml:space="preserve"> the child care business</w:t>
      </w:r>
      <w:r w:rsidR="496860AE">
        <w:t>. It is important to record this expense, even for months that the payment was not made</w:t>
      </w:r>
      <w:r w:rsidR="193BB576">
        <w:t>.</w:t>
      </w:r>
      <w:r w:rsidR="0013204A">
        <w:t xml:space="preserve"> (Make notes in the “H” column, for example “did not actually take wage for Nov-Dec.”)</w:t>
      </w:r>
    </w:p>
    <w:p w14:paraId="59ACAEE1" w14:textId="77777777" w:rsidR="0013204A" w:rsidRPr="0013204A" w:rsidRDefault="0013204A" w:rsidP="0013204A">
      <w:pPr>
        <w:pStyle w:val="ListParagraph"/>
        <w:rPr>
          <w:rFonts w:eastAsiaTheme="minorEastAsia"/>
        </w:rPr>
      </w:pPr>
    </w:p>
    <w:p w14:paraId="59539297" w14:textId="1626F2CF" w:rsidR="007C23C6" w:rsidRDefault="568733F0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7C23C6">
        <w:t>Staff Wages</w:t>
      </w:r>
      <w:r w:rsidR="6FA8CAC9">
        <w:t>”</w:t>
      </w:r>
      <w:r w:rsidR="007C23C6">
        <w:t>: Payroll for child care staff for the month indicated. Includ</w:t>
      </w:r>
      <w:r w:rsidR="3B4066E2">
        <w:t>e</w:t>
      </w:r>
      <w:r w:rsidR="007C23C6">
        <w:t xml:space="preserve"> any vacation or sick pay.</w:t>
      </w:r>
    </w:p>
    <w:p w14:paraId="054B3627" w14:textId="31693B41" w:rsidR="007C23C6" w:rsidRDefault="007C23C6"/>
    <w:p w14:paraId="2D130937" w14:textId="35063F17" w:rsidR="007C23C6" w:rsidRDefault="2AB63EB3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7C23C6">
        <w:t>Employee Benefits</w:t>
      </w:r>
      <w:r w:rsidR="248E05A1">
        <w:t>”</w:t>
      </w:r>
      <w:r w:rsidR="007C23C6">
        <w:t xml:space="preserve">: </w:t>
      </w:r>
      <w:r w:rsidR="002530C3">
        <w:t>Contributions to retirement plans, health plans and or credential education funds set aside for employee(s).</w:t>
      </w:r>
    </w:p>
    <w:p w14:paraId="41F59D89" w14:textId="06A9576E" w:rsidR="002530C3" w:rsidRDefault="002530C3"/>
    <w:p w14:paraId="298BD574" w14:textId="47406ED9" w:rsidR="002530C3" w:rsidRDefault="7E319036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2530C3">
        <w:t>Government Taxes</w:t>
      </w:r>
      <w:r w:rsidR="089807C0">
        <w:t>”</w:t>
      </w:r>
      <w:r w:rsidR="002530C3">
        <w:t xml:space="preserve">: Employer portion of </w:t>
      </w:r>
      <w:r w:rsidR="009A3CAE">
        <w:t>L&amp;I, S</w:t>
      </w:r>
      <w:r w:rsidR="002530C3">
        <w:t xml:space="preserve">ocial </w:t>
      </w:r>
      <w:r w:rsidR="009A3CAE">
        <w:t>S</w:t>
      </w:r>
      <w:r w:rsidR="002530C3">
        <w:t>ecurity and Medicare taxes.</w:t>
      </w:r>
      <w:r w:rsidR="009A3CAE">
        <w:t xml:space="preserve"> </w:t>
      </w:r>
      <w:r w:rsidR="002530C3">
        <w:t>Monthly equivalent of property taxes paid by the provider on the building(s) used for child care</w:t>
      </w:r>
      <w:r w:rsidR="009A3CAE">
        <w:t>, if not included in mortgage/rent payment. Do NOT include sales tax you pay on supplies or other items.</w:t>
      </w:r>
    </w:p>
    <w:p w14:paraId="46DF99F9" w14:textId="0B22CF7C" w:rsidR="006939FF" w:rsidRDefault="006939FF"/>
    <w:p w14:paraId="517E7C59" w14:textId="59D9E99E" w:rsidR="006939FF" w:rsidRDefault="45759D0F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6939FF">
        <w:t>Trainings</w:t>
      </w:r>
      <w:r w:rsidR="52EF33E2">
        <w:t>”</w:t>
      </w:r>
      <w:r w:rsidR="006939FF">
        <w:t>: Can in</w:t>
      </w:r>
      <w:r w:rsidR="00F26510">
        <w:t>clude but are not limited to professional development, trainings, licensing requirements/CPR, etc.</w:t>
      </w:r>
    </w:p>
    <w:p w14:paraId="5563BF24" w14:textId="6EA8ADD4" w:rsidR="009A3CAE" w:rsidRDefault="009A3CAE"/>
    <w:p w14:paraId="31F82C27" w14:textId="2B8C52C9" w:rsidR="00F26510" w:rsidRDefault="32552E0A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F26510">
        <w:t>Facilities Rent/Mortgage</w:t>
      </w:r>
      <w:r w:rsidR="26A59E15">
        <w:t>”</w:t>
      </w:r>
      <w:r w:rsidR="00F26510">
        <w:t xml:space="preserve">: Rent or mortgage payments for space(s) dedicated to child care services. </w:t>
      </w:r>
    </w:p>
    <w:p w14:paraId="423B48A4" w14:textId="775E866E" w:rsidR="00F26510" w:rsidRDefault="00F26510"/>
    <w:p w14:paraId="0A341D7A" w14:textId="28163821" w:rsidR="00BC3BE6" w:rsidRDefault="300593AE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F26510">
        <w:t>Insurances</w:t>
      </w:r>
      <w:r w:rsidR="4D00E875">
        <w:t>”</w:t>
      </w:r>
      <w:r w:rsidR="00F26510">
        <w:t xml:space="preserve">: General liability insurance, “umbrella” policies and property insurance. Vehicle insurance for cars/buses used in child care operations, etc. </w:t>
      </w:r>
      <w:r w:rsidR="00C173AA">
        <w:t xml:space="preserve">Mortgage insurance, if not included in your mortgage payment. </w:t>
      </w:r>
      <w:r w:rsidR="54EAC65A">
        <w:t xml:space="preserve">(For semi-annual/annual insurance chargers, be sure and divide appropriately across the months) </w:t>
      </w:r>
      <w:r w:rsidR="00F26510">
        <w:t xml:space="preserve">Licensed Family Child Care providers </w:t>
      </w:r>
      <w:r w:rsidR="00BC3BE6">
        <w:t>may need to remember to use time space percentage when submitting this number.</w:t>
      </w:r>
      <w:r w:rsidR="77D1879A">
        <w:t xml:space="preserve"> </w:t>
      </w:r>
      <w:proofErr w:type="gramStart"/>
      <w:r w:rsidR="00BC3BE6">
        <w:t>Also</w:t>
      </w:r>
      <w:proofErr w:type="gramEnd"/>
      <w:r w:rsidR="00BC3BE6">
        <w:t xml:space="preserve"> you may take your semi-annual or annual insurance charges for eligible coverages and use a </w:t>
      </w:r>
      <w:r w:rsidR="44F89B4B">
        <w:t xml:space="preserve">one-sixth or </w:t>
      </w:r>
      <w:r w:rsidR="00BC3BE6">
        <w:t>one-twelfth distribution of the expenses.</w:t>
      </w:r>
    </w:p>
    <w:p w14:paraId="002A0DF0" w14:textId="4E563DE9" w:rsidR="00F26510" w:rsidRDefault="00F26510"/>
    <w:p w14:paraId="549FAF1D" w14:textId="20E95C23" w:rsidR="00222146" w:rsidRDefault="6C7B87C0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222146">
        <w:t>Utilities</w:t>
      </w:r>
      <w:r w:rsidR="645FEFA5">
        <w:t>”</w:t>
      </w:r>
      <w:r w:rsidR="00222146">
        <w:t xml:space="preserve">: Electricity, water/sewer, natural gas, propane, cable/internet, telephone, security system. Licensed Family Child Care providers may need to remember to use time space percentage when submitting this number. </w:t>
      </w:r>
    </w:p>
    <w:p w14:paraId="67D7BD53" w14:textId="5A87093E" w:rsidR="00222146" w:rsidRDefault="00222146" w:rsidP="00222146"/>
    <w:p w14:paraId="30F8D211" w14:textId="68D23075" w:rsidR="00222146" w:rsidRDefault="79B6D01B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222146">
        <w:t>Transportation</w:t>
      </w:r>
      <w:r w:rsidR="05804599">
        <w:t>”</w:t>
      </w:r>
      <w:r w:rsidR="00222146">
        <w:t xml:space="preserve">: Vehicle payments. Vehicle operations costs such as gas, cleaning, </w:t>
      </w:r>
      <w:r w:rsidR="6764E086">
        <w:t xml:space="preserve">repair costs, and </w:t>
      </w:r>
      <w:r w:rsidR="00222146">
        <w:t xml:space="preserve">oil </w:t>
      </w:r>
      <w:r w:rsidR="619D9222">
        <w:t>changes used</w:t>
      </w:r>
      <w:r w:rsidR="00222146">
        <w:t xml:space="preserve"> to support </w:t>
      </w:r>
      <w:r w:rsidR="7F305259">
        <w:t>children enrolled</w:t>
      </w:r>
      <w:r w:rsidR="00222146">
        <w:t>. V</w:t>
      </w:r>
    </w:p>
    <w:p w14:paraId="1C36A396" w14:textId="77777777" w:rsidR="0013204A" w:rsidRPr="0013204A" w:rsidRDefault="0013204A" w:rsidP="0013204A">
      <w:pPr>
        <w:pStyle w:val="ListParagraph"/>
        <w:rPr>
          <w:rFonts w:eastAsiaTheme="minorEastAsia"/>
        </w:rPr>
      </w:pPr>
    </w:p>
    <w:p w14:paraId="0598B640" w14:textId="50BDCB8C" w:rsidR="00353803" w:rsidRDefault="27D6FC74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353803">
        <w:t>Maintenance &amp; Repairs</w:t>
      </w:r>
      <w:r w:rsidR="16A26D1A">
        <w:t>”</w:t>
      </w:r>
      <w:r w:rsidR="00353803">
        <w:t>: New improvements, repairs, equipment replacements or other facility investments paid during the month (not past investments) to maintain licensing or health/safety best practices, and to protect the building asset used for child care operations.</w:t>
      </w:r>
    </w:p>
    <w:p w14:paraId="30AA606A" w14:textId="77777777" w:rsidR="00353803" w:rsidRDefault="00353803"/>
    <w:p w14:paraId="2F27447E" w14:textId="5E7E4938" w:rsidR="00353803" w:rsidRDefault="1C9E3E73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353803">
        <w:t>Business Expenses</w:t>
      </w:r>
      <w:r w:rsidR="416EC579">
        <w:t>”</w:t>
      </w:r>
      <w:r w:rsidR="00353803">
        <w:t>: Business taxes, business license, permits, etc. Non-staff, outside professional assistance, legal fees, accounting services, etc.</w:t>
      </w:r>
      <w:r w:rsidR="0015497F">
        <w:t xml:space="preserve"> Administrative/office supplies such as postage, printing, computers, software, etc.</w:t>
      </w:r>
    </w:p>
    <w:p w14:paraId="1A418CCA" w14:textId="5FC2E916" w:rsidR="0015497F" w:rsidRDefault="0015497F"/>
    <w:p w14:paraId="5374EAAD" w14:textId="2E10FD63" w:rsidR="0015497F" w:rsidRDefault="16BBDA31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15497F">
        <w:t>Janitorial</w:t>
      </w:r>
      <w:r w:rsidR="16D50ABF">
        <w:t>/</w:t>
      </w:r>
      <w:r w:rsidR="0015497F">
        <w:t>Cleaning Supplies</w:t>
      </w:r>
      <w:r w:rsidR="67DB3D39">
        <w:t>”</w:t>
      </w:r>
      <w:r w:rsidR="0015497F">
        <w:t xml:space="preserve">: </w:t>
      </w:r>
      <w:r w:rsidR="1651CF80">
        <w:t xml:space="preserve">Including but not limited to </w:t>
      </w:r>
      <w:r w:rsidR="0015497F">
        <w:t>Non-staff, outside cleaning company fees, personal protection equipment (PPP), masks, thermometers, sanitizers, etc.</w:t>
      </w:r>
    </w:p>
    <w:p w14:paraId="76635B8D" w14:textId="5CBC1D3E" w:rsidR="0015497F" w:rsidRDefault="0015497F"/>
    <w:p w14:paraId="37BAB874" w14:textId="327D0D21" w:rsidR="0015497F" w:rsidRDefault="4CC0F525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15497F">
        <w:t xml:space="preserve">Educational </w:t>
      </w:r>
      <w:r w:rsidR="0926BAD1">
        <w:t>S</w:t>
      </w:r>
      <w:r w:rsidR="0015497F">
        <w:t>upplies</w:t>
      </w:r>
      <w:r w:rsidR="1ABF75B5">
        <w:t>”</w:t>
      </w:r>
      <w:r w:rsidR="0015497F">
        <w:t xml:space="preserve">: </w:t>
      </w:r>
      <w:r w:rsidR="051439DB">
        <w:t>Including but not limited to f</w:t>
      </w:r>
      <w:r w:rsidR="005A3532">
        <w:t>ield trip fees/cost, c</w:t>
      </w:r>
      <w:r w:rsidR="0015497F">
        <w:t xml:space="preserve">lassroom materials, </w:t>
      </w:r>
      <w:r w:rsidR="005A3532">
        <w:t xml:space="preserve">books, toys, classroom technology and media, </w:t>
      </w:r>
      <w:r w:rsidR="0015497F">
        <w:t>games, educational materials</w:t>
      </w:r>
      <w:r w:rsidR="005A3532">
        <w:t>, etc.</w:t>
      </w:r>
    </w:p>
    <w:p w14:paraId="672891BA" w14:textId="77777777" w:rsidR="00353803" w:rsidRDefault="00353803"/>
    <w:p w14:paraId="1CBE0FE7" w14:textId="026E7A17" w:rsidR="00222146" w:rsidRDefault="00353803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 </w:t>
      </w:r>
      <w:r w:rsidR="07AEFBEE">
        <w:t>“</w:t>
      </w:r>
      <w:r w:rsidR="005A3532">
        <w:t>Debt Payments</w:t>
      </w:r>
      <w:r w:rsidR="037157C0">
        <w:t>”</w:t>
      </w:r>
      <w:r w:rsidR="005A3532">
        <w:t>: Include monthly payments toward any child care services</w:t>
      </w:r>
      <w:r w:rsidR="00177B7A">
        <w:t>,</w:t>
      </w:r>
      <w:r w:rsidR="005A3532">
        <w:t xml:space="preserve"> business related debt previously incurred but yet to be paid off.</w:t>
      </w:r>
      <w:r w:rsidR="46723657">
        <w:t xml:space="preserve"> </w:t>
      </w:r>
    </w:p>
    <w:p w14:paraId="613F76BD" w14:textId="77777777" w:rsidR="00222146" w:rsidRDefault="00222146"/>
    <w:p w14:paraId="5821917B" w14:textId="2CBB7ED3" w:rsidR="009A3CAE" w:rsidRDefault="3BE139BE" w:rsidP="648AC91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“</w:t>
      </w:r>
      <w:r w:rsidR="009A3CAE">
        <w:t>Other</w:t>
      </w:r>
      <w:r w:rsidR="4C3070BA">
        <w:t>”</w:t>
      </w:r>
      <w:r w:rsidR="009A3CAE">
        <w:t xml:space="preserve">: </w:t>
      </w:r>
      <w:r w:rsidR="005A3532">
        <w:t xml:space="preserve">If you have an operational expense that </w:t>
      </w:r>
      <w:r w:rsidR="6E511F38">
        <w:t>doesn’t</w:t>
      </w:r>
      <w:r w:rsidR="005A3532">
        <w:t xml:space="preserve"> fit </w:t>
      </w:r>
      <w:r w:rsidR="1C8E5091">
        <w:t>with</w:t>
      </w:r>
      <w:r w:rsidR="005A3532">
        <w:t xml:space="preserve">in any of the </w:t>
      </w:r>
      <w:r w:rsidR="61639668">
        <w:t xml:space="preserve">previous </w:t>
      </w:r>
      <w:r w:rsidR="005A3532">
        <w:t xml:space="preserve">line items, provide the dollar amount and a description of the cost, including how you calculated the amount. </w:t>
      </w:r>
      <w:r w:rsidR="4174AC21">
        <w:t xml:space="preserve">Additional rows can be added as needed by using “Insert Rows” command. </w:t>
      </w:r>
    </w:p>
    <w:p w14:paraId="75818FE6" w14:textId="067A6511" w:rsidR="002530C3" w:rsidRDefault="002530C3"/>
    <w:p w14:paraId="1B96B17D" w14:textId="142A4CDB" w:rsidR="0C1D88F2" w:rsidRDefault="0C1D88F2" w:rsidP="648AC915"/>
    <w:sectPr w:rsidR="0C1D88F2" w:rsidSect="00CF20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C257CB" w16cex:dateUtc="2021-01-05T20:46:27.669Z"/>
  <w16cex:commentExtensible w16cex:durableId="103C908F" w16cex:dateUtc="2021-01-05T20:48:04.341Z"/>
  <w16cex:commentExtensible w16cex:durableId="40627AE2" w16cex:dateUtc="2021-01-05T20:50:07.727Z"/>
  <w16cex:commentExtensible w16cex:durableId="75B16DF7" w16cex:dateUtc="2021-01-05T20:51:24.013Z"/>
  <w16cex:commentExtensible w16cex:durableId="6A3E83B9" w16cex:dateUtc="2021-01-05T21:15:24.925Z"/>
  <w16cex:commentExtensible w16cex:durableId="2407CAB0" w16cex:dateUtc="2021-01-05T21:48:19.10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AFA6" w14:textId="77777777" w:rsidR="00EE3A59" w:rsidRDefault="00EE3A59" w:rsidP="00DE72DB">
      <w:r>
        <w:separator/>
      </w:r>
    </w:p>
  </w:endnote>
  <w:endnote w:type="continuationSeparator" w:id="0">
    <w:p w14:paraId="52E15C35" w14:textId="77777777" w:rsidR="00EE3A59" w:rsidRDefault="00EE3A59" w:rsidP="00DE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7B86" w14:textId="07BC35FE" w:rsidR="00DE72DB" w:rsidRPr="00DE72DB" w:rsidRDefault="00DE72DB">
    <w:pPr>
      <w:pStyle w:val="Footer"/>
      <w:rPr>
        <w:sz w:val="20"/>
        <w:szCs w:val="20"/>
      </w:rPr>
    </w:pPr>
    <w:r w:rsidRPr="00DE72DB">
      <w:rPr>
        <w:sz w:val="20"/>
        <w:szCs w:val="20"/>
      </w:rPr>
      <w:t>Updated: 4-13-2021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A166" w14:textId="77777777" w:rsidR="00EE3A59" w:rsidRDefault="00EE3A59" w:rsidP="00DE72DB">
      <w:r>
        <w:separator/>
      </w:r>
    </w:p>
  </w:footnote>
  <w:footnote w:type="continuationSeparator" w:id="0">
    <w:p w14:paraId="27E01DD9" w14:textId="77777777" w:rsidR="00EE3A59" w:rsidRDefault="00EE3A59" w:rsidP="00DE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C8"/>
    <w:multiLevelType w:val="hybridMultilevel"/>
    <w:tmpl w:val="4AA400EC"/>
    <w:lvl w:ilvl="0" w:tplc="BC2A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0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0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A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88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29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84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747"/>
    <w:multiLevelType w:val="hybridMultilevel"/>
    <w:tmpl w:val="FB56B0EA"/>
    <w:lvl w:ilvl="0" w:tplc="93E0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4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B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85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8E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0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E3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8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5DAB"/>
    <w:multiLevelType w:val="hybridMultilevel"/>
    <w:tmpl w:val="5DE0C2A4"/>
    <w:lvl w:ilvl="0" w:tplc="801AD60C">
      <w:start w:val="1"/>
      <w:numFmt w:val="upperLetter"/>
      <w:lvlText w:val="%1."/>
      <w:lvlJc w:val="left"/>
      <w:pPr>
        <w:ind w:left="360" w:hanging="360"/>
      </w:pPr>
    </w:lvl>
    <w:lvl w:ilvl="1" w:tplc="42CE262A">
      <w:start w:val="1"/>
      <w:numFmt w:val="lowerLetter"/>
      <w:lvlText w:val="%2."/>
      <w:lvlJc w:val="left"/>
      <w:pPr>
        <w:ind w:left="1080" w:hanging="360"/>
      </w:pPr>
    </w:lvl>
    <w:lvl w:ilvl="2" w:tplc="7C38DDA4">
      <w:start w:val="1"/>
      <w:numFmt w:val="lowerRoman"/>
      <w:lvlText w:val="%3."/>
      <w:lvlJc w:val="right"/>
      <w:pPr>
        <w:ind w:left="1800" w:hanging="180"/>
      </w:pPr>
    </w:lvl>
    <w:lvl w:ilvl="3" w:tplc="9F24D4CA">
      <w:start w:val="1"/>
      <w:numFmt w:val="decimal"/>
      <w:lvlText w:val="%4."/>
      <w:lvlJc w:val="left"/>
      <w:pPr>
        <w:ind w:left="2520" w:hanging="360"/>
      </w:pPr>
    </w:lvl>
    <w:lvl w:ilvl="4" w:tplc="D7B0294E">
      <w:start w:val="1"/>
      <w:numFmt w:val="lowerLetter"/>
      <w:lvlText w:val="%5."/>
      <w:lvlJc w:val="left"/>
      <w:pPr>
        <w:ind w:left="3240" w:hanging="360"/>
      </w:pPr>
    </w:lvl>
    <w:lvl w:ilvl="5" w:tplc="1BA02C4A">
      <w:start w:val="1"/>
      <w:numFmt w:val="lowerRoman"/>
      <w:lvlText w:val="%6."/>
      <w:lvlJc w:val="right"/>
      <w:pPr>
        <w:ind w:left="3960" w:hanging="180"/>
      </w:pPr>
    </w:lvl>
    <w:lvl w:ilvl="6" w:tplc="5AE0A33C">
      <w:start w:val="1"/>
      <w:numFmt w:val="decimal"/>
      <w:lvlText w:val="%7."/>
      <w:lvlJc w:val="left"/>
      <w:pPr>
        <w:ind w:left="4680" w:hanging="360"/>
      </w:pPr>
    </w:lvl>
    <w:lvl w:ilvl="7" w:tplc="C2ACB55C">
      <w:start w:val="1"/>
      <w:numFmt w:val="lowerLetter"/>
      <w:lvlText w:val="%8."/>
      <w:lvlJc w:val="left"/>
      <w:pPr>
        <w:ind w:left="5400" w:hanging="360"/>
      </w:pPr>
    </w:lvl>
    <w:lvl w:ilvl="8" w:tplc="2B6AC7C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11"/>
    <w:rsid w:val="00072F57"/>
    <w:rsid w:val="001103C4"/>
    <w:rsid w:val="0013204A"/>
    <w:rsid w:val="00134862"/>
    <w:rsid w:val="0015497F"/>
    <w:rsid w:val="00177B7A"/>
    <w:rsid w:val="001F6211"/>
    <w:rsid w:val="00222146"/>
    <w:rsid w:val="00225C21"/>
    <w:rsid w:val="00242ED8"/>
    <w:rsid w:val="00245305"/>
    <w:rsid w:val="002530C3"/>
    <w:rsid w:val="00353803"/>
    <w:rsid w:val="00372A07"/>
    <w:rsid w:val="00542297"/>
    <w:rsid w:val="005A3532"/>
    <w:rsid w:val="006025DA"/>
    <w:rsid w:val="00681291"/>
    <w:rsid w:val="006939FF"/>
    <w:rsid w:val="00727CBA"/>
    <w:rsid w:val="0076480E"/>
    <w:rsid w:val="0077169B"/>
    <w:rsid w:val="007C23C6"/>
    <w:rsid w:val="007C3A79"/>
    <w:rsid w:val="007D73A2"/>
    <w:rsid w:val="008A50C3"/>
    <w:rsid w:val="008A53C8"/>
    <w:rsid w:val="008C7951"/>
    <w:rsid w:val="00934A0D"/>
    <w:rsid w:val="00983190"/>
    <w:rsid w:val="009A3CAE"/>
    <w:rsid w:val="00A22191"/>
    <w:rsid w:val="00A534F1"/>
    <w:rsid w:val="00A83BDB"/>
    <w:rsid w:val="00AC42DA"/>
    <w:rsid w:val="00B51465"/>
    <w:rsid w:val="00B6752F"/>
    <w:rsid w:val="00B94DE4"/>
    <w:rsid w:val="00BA610F"/>
    <w:rsid w:val="00BC3BE6"/>
    <w:rsid w:val="00BC5C61"/>
    <w:rsid w:val="00C06708"/>
    <w:rsid w:val="00C173AA"/>
    <w:rsid w:val="00CA0701"/>
    <w:rsid w:val="00CF2090"/>
    <w:rsid w:val="00D210EB"/>
    <w:rsid w:val="00DC2FFD"/>
    <w:rsid w:val="00DE72DB"/>
    <w:rsid w:val="00E617FA"/>
    <w:rsid w:val="00EE3A59"/>
    <w:rsid w:val="00F26510"/>
    <w:rsid w:val="00F55D6A"/>
    <w:rsid w:val="00F58D9D"/>
    <w:rsid w:val="02915DFE"/>
    <w:rsid w:val="02923599"/>
    <w:rsid w:val="037157C0"/>
    <w:rsid w:val="051439DB"/>
    <w:rsid w:val="05804599"/>
    <w:rsid w:val="05CF5A5A"/>
    <w:rsid w:val="062F79D6"/>
    <w:rsid w:val="0724DAF8"/>
    <w:rsid w:val="07AEFBEE"/>
    <w:rsid w:val="0894B284"/>
    <w:rsid w:val="089807C0"/>
    <w:rsid w:val="0926BAD1"/>
    <w:rsid w:val="0ADC303F"/>
    <w:rsid w:val="0B67EB8B"/>
    <w:rsid w:val="0C1D88F2"/>
    <w:rsid w:val="0C4AD151"/>
    <w:rsid w:val="0C8D8083"/>
    <w:rsid w:val="0DEBA805"/>
    <w:rsid w:val="0ED15E52"/>
    <w:rsid w:val="106C52EB"/>
    <w:rsid w:val="112AF390"/>
    <w:rsid w:val="1170AB9B"/>
    <w:rsid w:val="1454CA69"/>
    <w:rsid w:val="1542CA1C"/>
    <w:rsid w:val="15D7726D"/>
    <w:rsid w:val="1651CF80"/>
    <w:rsid w:val="16A26D1A"/>
    <w:rsid w:val="16BBDA31"/>
    <w:rsid w:val="16C60AAF"/>
    <w:rsid w:val="16D50ABF"/>
    <w:rsid w:val="16E0D0ED"/>
    <w:rsid w:val="177342CE"/>
    <w:rsid w:val="18558D81"/>
    <w:rsid w:val="18E8D443"/>
    <w:rsid w:val="190F132F"/>
    <w:rsid w:val="193BB576"/>
    <w:rsid w:val="19CA9216"/>
    <w:rsid w:val="1ABF75B5"/>
    <w:rsid w:val="1B5131F2"/>
    <w:rsid w:val="1C8E5091"/>
    <w:rsid w:val="1C9E3E73"/>
    <w:rsid w:val="1E4677F0"/>
    <w:rsid w:val="1E64F6CF"/>
    <w:rsid w:val="1FED716D"/>
    <w:rsid w:val="20609F66"/>
    <w:rsid w:val="229A6D17"/>
    <w:rsid w:val="22FC19F0"/>
    <w:rsid w:val="2312E5D1"/>
    <w:rsid w:val="2383797C"/>
    <w:rsid w:val="248E05A1"/>
    <w:rsid w:val="265D48DD"/>
    <w:rsid w:val="26A59E15"/>
    <w:rsid w:val="27D6FC74"/>
    <w:rsid w:val="287D298B"/>
    <w:rsid w:val="28EC4645"/>
    <w:rsid w:val="2938A872"/>
    <w:rsid w:val="2A18F9EC"/>
    <w:rsid w:val="2AB63EB3"/>
    <w:rsid w:val="2B3B0327"/>
    <w:rsid w:val="2CBE57DE"/>
    <w:rsid w:val="2D6E57C0"/>
    <w:rsid w:val="2DC31BFF"/>
    <w:rsid w:val="2FB5C4B3"/>
    <w:rsid w:val="300593AE"/>
    <w:rsid w:val="312D599E"/>
    <w:rsid w:val="32552E0A"/>
    <w:rsid w:val="33C4C1EF"/>
    <w:rsid w:val="33E9FACE"/>
    <w:rsid w:val="35639A19"/>
    <w:rsid w:val="35B1A0F0"/>
    <w:rsid w:val="35FE031D"/>
    <w:rsid w:val="37A777E8"/>
    <w:rsid w:val="3ADA4047"/>
    <w:rsid w:val="3B4066E2"/>
    <w:rsid w:val="3B7DADD8"/>
    <w:rsid w:val="3BAFFCC0"/>
    <w:rsid w:val="3BE139BE"/>
    <w:rsid w:val="3C05BA6F"/>
    <w:rsid w:val="3C2323AE"/>
    <w:rsid w:val="3D44F866"/>
    <w:rsid w:val="3EDFDBC2"/>
    <w:rsid w:val="3F128436"/>
    <w:rsid w:val="3FF651CC"/>
    <w:rsid w:val="416EC579"/>
    <w:rsid w:val="4174AC21"/>
    <w:rsid w:val="41AE45AA"/>
    <w:rsid w:val="4264E28B"/>
    <w:rsid w:val="4287834F"/>
    <w:rsid w:val="44F89B4B"/>
    <w:rsid w:val="45759D0F"/>
    <w:rsid w:val="46723657"/>
    <w:rsid w:val="47CD54CE"/>
    <w:rsid w:val="480AEF66"/>
    <w:rsid w:val="488CED86"/>
    <w:rsid w:val="4948313C"/>
    <w:rsid w:val="496860AE"/>
    <w:rsid w:val="4C3070BA"/>
    <w:rsid w:val="4CC0F525"/>
    <w:rsid w:val="4D00E875"/>
    <w:rsid w:val="4EA01749"/>
    <w:rsid w:val="4F0A6191"/>
    <w:rsid w:val="4F4FECE5"/>
    <w:rsid w:val="4FA9CE56"/>
    <w:rsid w:val="50494196"/>
    <w:rsid w:val="52EF33E2"/>
    <w:rsid w:val="52F2B8EF"/>
    <w:rsid w:val="53832392"/>
    <w:rsid w:val="54EAC65A"/>
    <w:rsid w:val="550E22A5"/>
    <w:rsid w:val="5629CF09"/>
    <w:rsid w:val="568733F0"/>
    <w:rsid w:val="58A8A32E"/>
    <w:rsid w:val="5A74C3C2"/>
    <w:rsid w:val="5A9F2D49"/>
    <w:rsid w:val="5D14978F"/>
    <w:rsid w:val="5DC59334"/>
    <w:rsid w:val="5F2F6DE5"/>
    <w:rsid w:val="5FD87B65"/>
    <w:rsid w:val="61639668"/>
    <w:rsid w:val="619D9222"/>
    <w:rsid w:val="632DDDA9"/>
    <w:rsid w:val="645FEFA5"/>
    <w:rsid w:val="648AC915"/>
    <w:rsid w:val="64CBA74F"/>
    <w:rsid w:val="6560D3C6"/>
    <w:rsid w:val="658446EA"/>
    <w:rsid w:val="661BFA18"/>
    <w:rsid w:val="66232A76"/>
    <w:rsid w:val="66E99D9F"/>
    <w:rsid w:val="6764E086"/>
    <w:rsid w:val="67DB3D39"/>
    <w:rsid w:val="6A0E352C"/>
    <w:rsid w:val="6B1C6D56"/>
    <w:rsid w:val="6C090C43"/>
    <w:rsid w:val="6C7B87C0"/>
    <w:rsid w:val="6C8D3A51"/>
    <w:rsid w:val="6E511F38"/>
    <w:rsid w:val="6FA8CAC9"/>
    <w:rsid w:val="709BD103"/>
    <w:rsid w:val="71B1D94F"/>
    <w:rsid w:val="7389C2B7"/>
    <w:rsid w:val="74C3DCDB"/>
    <w:rsid w:val="762BA96D"/>
    <w:rsid w:val="770358C9"/>
    <w:rsid w:val="77D1879A"/>
    <w:rsid w:val="797403F3"/>
    <w:rsid w:val="79A4CFD6"/>
    <w:rsid w:val="79B6D01B"/>
    <w:rsid w:val="79DE64FC"/>
    <w:rsid w:val="7AD8F145"/>
    <w:rsid w:val="7B8BBC55"/>
    <w:rsid w:val="7DC224F6"/>
    <w:rsid w:val="7E319036"/>
    <w:rsid w:val="7F0614B6"/>
    <w:rsid w:val="7F305259"/>
    <w:rsid w:val="7F32F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5B10F"/>
  <w15:chartTrackingRefBased/>
  <w15:docId w15:val="{11BD8A20-C569-5549-937A-9825182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2E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42ED8"/>
  </w:style>
  <w:style w:type="character" w:customStyle="1" w:styleId="eop">
    <w:name w:val="eop"/>
    <w:basedOn w:val="DefaultParagraphFont"/>
    <w:rsid w:val="00242ED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B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2DB"/>
  </w:style>
  <w:style w:type="paragraph" w:styleId="Footer">
    <w:name w:val="footer"/>
    <w:basedOn w:val="Normal"/>
    <w:link w:val="FooterChar"/>
    <w:uiPriority w:val="99"/>
    <w:unhideWhenUsed/>
    <w:rsid w:val="00DE7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hildcarebiz@oppco.org" TargetMode="External"/><Relationship Id="R39e5d88ae71445e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B6FB1A40EF4C8145781178E8F254" ma:contentTypeVersion="4" ma:contentTypeDescription="Create a new document." ma:contentTypeScope="" ma:versionID="2ee6387bd0766e55a4cce1f50c581067">
  <xsd:schema xmlns:xsd="http://www.w3.org/2001/XMLSchema" xmlns:xs="http://www.w3.org/2001/XMLSchema" xmlns:p="http://schemas.microsoft.com/office/2006/metadata/properties" xmlns:ns2="a74eafca-8bff-4dcb-8044-7d3100f7091e" targetNamespace="http://schemas.microsoft.com/office/2006/metadata/properties" ma:root="true" ma:fieldsID="5b37ee132db628a3b72a02db35087731" ns2:_="">
    <xsd:import namespace="a74eafca-8bff-4dcb-8044-7d3100f70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eafca-8bff-4dcb-8044-7d3100f70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54BBF-350C-4829-82AF-26D6EF2A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eafca-8bff-4dcb-8044-7d3100f70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B271E-5B30-438C-9433-0359E0963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459AC-1A3C-441F-AE0B-89EC042863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Kenda Sipma</cp:lastModifiedBy>
  <cp:revision>10</cp:revision>
  <dcterms:created xsi:type="dcterms:W3CDTF">2021-01-07T15:21:00Z</dcterms:created>
  <dcterms:modified xsi:type="dcterms:W3CDTF">2022-01-28T18:42:00Z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0x0101006FE7B6FB1A40EF4C8145781178E8F254</vt:lpwstr>
  </property>
</Properties>
</file>